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0F9" w:rsidRDefault="000007E2" w:rsidP="000007E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07E2">
        <w:rPr>
          <w:rFonts w:ascii="Times New Roman" w:hAnsi="Times New Roman" w:cs="Times New Roman"/>
          <w:b/>
          <w:sz w:val="32"/>
          <w:szCs w:val="32"/>
        </w:rPr>
        <w:t xml:space="preserve">Writing a </w:t>
      </w:r>
      <w:r>
        <w:rPr>
          <w:rFonts w:ascii="Times New Roman" w:hAnsi="Times New Roman" w:cs="Times New Roman"/>
          <w:b/>
          <w:sz w:val="32"/>
          <w:szCs w:val="32"/>
        </w:rPr>
        <w:t xml:space="preserve">Conceptual </w:t>
      </w:r>
      <w:r w:rsidRPr="000007E2">
        <w:rPr>
          <w:rFonts w:ascii="Times New Roman" w:hAnsi="Times New Roman" w:cs="Times New Roman"/>
          <w:b/>
          <w:sz w:val="32"/>
          <w:szCs w:val="32"/>
        </w:rPr>
        <w:t>Unit of Work</w:t>
      </w:r>
    </w:p>
    <w:p w:rsidR="00444E65" w:rsidRDefault="00444E65" w:rsidP="000007E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7036"/>
      </w:tblGrid>
      <w:tr w:rsidR="00444E65" w:rsidTr="008F0D5F">
        <w:tc>
          <w:tcPr>
            <w:tcW w:w="1980" w:type="dxa"/>
          </w:tcPr>
          <w:p w:rsidR="00444E65" w:rsidRDefault="00444E65" w:rsidP="0044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Step 1</w:t>
            </w:r>
          </w:p>
        </w:tc>
        <w:tc>
          <w:tcPr>
            <w:tcW w:w="7036" w:type="dxa"/>
          </w:tcPr>
          <w:p w:rsidR="00444E65" w:rsidRDefault="00444E65" w:rsidP="0044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7E2">
              <w:rPr>
                <w:rFonts w:ascii="Times New Roman" w:hAnsi="Times New Roman" w:cs="Times New Roman"/>
                <w:b/>
                <w:sz w:val="24"/>
                <w:szCs w:val="24"/>
              </w:rPr>
              <w:t>When planning the unit of work ask the key teaching and learning questions:</w:t>
            </w:r>
          </w:p>
          <w:p w:rsidR="00444E65" w:rsidRPr="000007E2" w:rsidRDefault="00444E65" w:rsidP="00444E6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0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do my students need to learn?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key skills and knowledge that can be fostered through the aspect or topic of the course you are focused on. </w:t>
            </w:r>
          </w:p>
          <w:p w:rsidR="00444E65" w:rsidRPr="000007E2" w:rsidRDefault="00444E65" w:rsidP="00444E6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0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Why does it matter?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It needs to engage students in the key skills and knowledge of the syllabus.</w:t>
            </w:r>
          </w:p>
          <w:p w:rsidR="00444E65" w:rsidRPr="000007E2" w:rsidRDefault="00444E65" w:rsidP="00444E6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0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do they already know?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Prior knowledge and an appreciation of the mixed abilities of the students. </w:t>
            </w:r>
          </w:p>
          <w:p w:rsidR="00444E65" w:rsidRPr="000007E2" w:rsidRDefault="00444E65" w:rsidP="00444E6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0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will they demonstrate learning?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Through assessment </w:t>
            </w:r>
            <w:r w:rsidRPr="000007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for, as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r w:rsidRPr="000007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of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learning.</w:t>
            </w:r>
          </w:p>
          <w:p w:rsidR="00444E65" w:rsidRPr="000007E2" w:rsidRDefault="00444E65" w:rsidP="00444E6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0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will they get there?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teaching and learning activities, the scaffolds and models, and the resources and texts that will be used. </w:t>
            </w:r>
          </w:p>
          <w:p w:rsidR="00444E65" w:rsidRPr="000007E2" w:rsidRDefault="00444E65" w:rsidP="00444E6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0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can they use technology to get there?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technology resources can you use to enrich the teaching and learning. </w:t>
            </w:r>
          </w:p>
          <w:p w:rsidR="00444E65" w:rsidRPr="000007E2" w:rsidRDefault="00444E65" w:rsidP="00444E6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0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well do I expect them to do it?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Ensure that you have high expectations and pitch the work at the right level. </w:t>
            </w:r>
          </w:p>
          <w:p w:rsidR="00444E65" w:rsidRDefault="00444E65" w:rsidP="0044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4E65" w:rsidTr="008F0D5F">
        <w:tc>
          <w:tcPr>
            <w:tcW w:w="1980" w:type="dxa"/>
          </w:tcPr>
          <w:p w:rsidR="00444E65" w:rsidRDefault="00444E65" w:rsidP="0044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EE">
              <w:rPr>
                <w:rFonts w:ascii="Times New Roman" w:hAnsi="Times New Roman" w:cs="Times New Roman"/>
                <w:b/>
                <w:sz w:val="24"/>
                <w:szCs w:val="24"/>
              </w:rPr>
              <w:t>Step 2</w:t>
            </w:r>
          </w:p>
        </w:tc>
        <w:tc>
          <w:tcPr>
            <w:tcW w:w="7036" w:type="dxa"/>
          </w:tcPr>
          <w:p w:rsidR="00444E65" w:rsidRDefault="00444E65" w:rsidP="0044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EE">
              <w:rPr>
                <w:rFonts w:ascii="Times New Roman" w:hAnsi="Times New Roman" w:cs="Times New Roman"/>
                <w:b/>
                <w:sz w:val="24"/>
                <w:szCs w:val="24"/>
              </w:rPr>
              <w:t>Identify the relevant outcomes</w:t>
            </w:r>
          </w:p>
          <w:p w:rsidR="00444E65" w:rsidRDefault="00444E65" w:rsidP="00444E6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 too many for a unit of work. </w:t>
            </w:r>
          </w:p>
          <w:p w:rsidR="00444E65" w:rsidRDefault="00444E65" w:rsidP="00444E6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Look at the content indicators to ensure that you have selected the right outcomes.</w:t>
            </w:r>
          </w:p>
          <w:p w:rsidR="00545544" w:rsidRPr="00444E65" w:rsidRDefault="00545544" w:rsidP="00444E6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Select the content that needs to be addressed in the unit of work. </w:t>
            </w:r>
          </w:p>
        </w:tc>
      </w:tr>
      <w:tr w:rsidR="00444E65" w:rsidTr="008F0D5F">
        <w:tc>
          <w:tcPr>
            <w:tcW w:w="1980" w:type="dxa"/>
          </w:tcPr>
          <w:p w:rsidR="00444E65" w:rsidRDefault="00444E65" w:rsidP="0044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EE">
              <w:rPr>
                <w:rFonts w:ascii="Times New Roman" w:hAnsi="Times New Roman" w:cs="Times New Roman"/>
                <w:b/>
                <w:sz w:val="24"/>
                <w:szCs w:val="24"/>
              </w:rPr>
              <w:t>Step 3</w:t>
            </w:r>
          </w:p>
        </w:tc>
        <w:tc>
          <w:tcPr>
            <w:tcW w:w="7036" w:type="dxa"/>
          </w:tcPr>
          <w:p w:rsidR="00444E65" w:rsidRDefault="00444E65" w:rsidP="0044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EE">
              <w:rPr>
                <w:rFonts w:ascii="Times New Roman" w:hAnsi="Times New Roman" w:cs="Times New Roman"/>
                <w:b/>
                <w:sz w:val="24"/>
                <w:szCs w:val="24"/>
              </w:rPr>
              <w:t>Summative assessment</w:t>
            </w:r>
          </w:p>
          <w:p w:rsidR="00444E65" w:rsidRPr="00444E65" w:rsidRDefault="00444E65" w:rsidP="00444E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Decide how the students will demonstrate their skills, knowledge and understanding. </w:t>
            </w:r>
          </w:p>
        </w:tc>
      </w:tr>
      <w:tr w:rsidR="00444E65" w:rsidTr="008F0D5F">
        <w:tc>
          <w:tcPr>
            <w:tcW w:w="1980" w:type="dxa"/>
          </w:tcPr>
          <w:p w:rsidR="00444E65" w:rsidRDefault="00444E65" w:rsidP="0044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Step 4</w:t>
            </w:r>
          </w:p>
        </w:tc>
        <w:tc>
          <w:tcPr>
            <w:tcW w:w="7036" w:type="dxa"/>
          </w:tcPr>
          <w:p w:rsidR="00444E65" w:rsidRDefault="00444E65" w:rsidP="0044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EE">
              <w:rPr>
                <w:rFonts w:ascii="Times New Roman" w:hAnsi="Times New Roman" w:cs="Times New Roman"/>
                <w:b/>
                <w:sz w:val="24"/>
                <w:szCs w:val="24"/>
              </w:rPr>
              <w:t>Conceptual planning</w:t>
            </w:r>
          </w:p>
          <w:p w:rsidR="00444E65" w:rsidRDefault="00444E65" w:rsidP="00444E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the overarching concept or essential learning statement based on the focus or aspect and the outcomes that you want students to understand by the end of the unit.</w:t>
            </w:r>
          </w:p>
          <w:p w:rsidR="00444E65" w:rsidRPr="00444E65" w:rsidRDefault="00444E65" w:rsidP="00444E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Identify the central learning ideas that you want the students to understand and develop the conceptual understanding and derive directly from the outcomes. </w:t>
            </w:r>
          </w:p>
        </w:tc>
      </w:tr>
      <w:tr w:rsidR="00444E65" w:rsidTr="008F0D5F">
        <w:tc>
          <w:tcPr>
            <w:tcW w:w="1980" w:type="dxa"/>
          </w:tcPr>
          <w:p w:rsidR="00444E65" w:rsidRDefault="00444E65" w:rsidP="0044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Step 5</w:t>
            </w:r>
          </w:p>
        </w:tc>
        <w:tc>
          <w:tcPr>
            <w:tcW w:w="7036" w:type="dxa"/>
          </w:tcPr>
          <w:p w:rsidR="00444E65" w:rsidRDefault="00444E65" w:rsidP="0044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EE">
              <w:rPr>
                <w:rFonts w:ascii="Times New Roman" w:hAnsi="Times New Roman" w:cs="Times New Roman"/>
                <w:b/>
                <w:sz w:val="24"/>
                <w:szCs w:val="24"/>
              </w:rPr>
              <w:t>The learning sequence</w:t>
            </w:r>
          </w:p>
          <w:p w:rsidR="00444E65" w:rsidRDefault="00444E65" w:rsidP="00444E6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Build the field of learning by deciding on the sequence of lessons and the assessment for learning tasks that will enable students to access the </w:t>
            </w:r>
            <w:r w:rsidR="004A45EC">
              <w:rPr>
                <w:rFonts w:ascii="Times New Roman" w:hAnsi="Times New Roman" w:cs="Times New Roman"/>
                <w:sz w:val="24"/>
                <w:szCs w:val="24"/>
              </w:rPr>
              <w:t xml:space="preserve">chosen outcomes and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summative task. </w:t>
            </w:r>
          </w:p>
          <w:p w:rsidR="00545544" w:rsidRPr="00444E65" w:rsidRDefault="00545544" w:rsidP="0054554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Ensure that the activities link clearly to the content of the outcomes. </w:t>
            </w:r>
          </w:p>
        </w:tc>
      </w:tr>
      <w:tr w:rsidR="00444E65" w:rsidTr="008F0D5F">
        <w:tc>
          <w:tcPr>
            <w:tcW w:w="1980" w:type="dxa"/>
          </w:tcPr>
          <w:p w:rsidR="00444E65" w:rsidRDefault="00444E65" w:rsidP="0044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Step 6</w:t>
            </w:r>
          </w:p>
        </w:tc>
        <w:tc>
          <w:tcPr>
            <w:tcW w:w="7036" w:type="dxa"/>
          </w:tcPr>
          <w:p w:rsidR="00444E65" w:rsidRDefault="00444E65" w:rsidP="0044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EE">
              <w:rPr>
                <w:rFonts w:ascii="Times New Roman" w:hAnsi="Times New Roman" w:cs="Times New Roman"/>
                <w:b/>
                <w:sz w:val="24"/>
                <w:szCs w:val="24"/>
              </w:rPr>
              <w:t>The teaching and learning activities and resources</w:t>
            </w:r>
          </w:p>
          <w:p w:rsidR="00444E65" w:rsidRDefault="00444E65" w:rsidP="00444E6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Based on the learning sequence plan the activities that will engage the students, enrich their skills and knowledge and foster understanding. </w:t>
            </w:r>
          </w:p>
          <w:p w:rsidR="00444E65" w:rsidRDefault="00444E65" w:rsidP="00444E6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Decide if scaffolding and providing exemplars or models will aid the learning. </w:t>
            </w:r>
          </w:p>
          <w:p w:rsidR="00444E65" w:rsidRDefault="00444E65" w:rsidP="00444E6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Vary the delivery by moving between teacher directed, independent work, paired work and group activities. </w:t>
            </w:r>
          </w:p>
          <w:p w:rsidR="00444E65" w:rsidRDefault="00444E65" w:rsidP="00444E6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Consider what needs to be modified and extended to differentiate the learning. </w:t>
            </w:r>
          </w:p>
          <w:p w:rsidR="00181D14" w:rsidRDefault="00181D14" w:rsidP="00444E6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Ensure that you have integrated explicit literacy strategies. </w:t>
            </w:r>
          </w:p>
          <w:p w:rsidR="00444E65" w:rsidRDefault="00181D14" w:rsidP="00444E6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Decide how you can use technology to enrich the learning. </w:t>
            </w:r>
          </w:p>
          <w:p w:rsidR="00FA0E57" w:rsidRPr="00181D14" w:rsidRDefault="00FA0E57" w:rsidP="00444E6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if the lesson</w:t>
            </w:r>
            <w:r w:rsidR="0014494A">
              <w:rPr>
                <w:rFonts w:ascii="Times New Roman" w:hAnsi="Times New Roman" w:cs="Times New Roman"/>
                <w:sz w:val="24"/>
                <w:szCs w:val="24"/>
              </w:rPr>
              <w:t xml:space="preserve">s are engaging and challenging, and if they connect to the essential learning. </w:t>
            </w:r>
          </w:p>
        </w:tc>
      </w:tr>
      <w:tr w:rsidR="00444E65" w:rsidTr="008F0D5F">
        <w:tc>
          <w:tcPr>
            <w:tcW w:w="1980" w:type="dxa"/>
          </w:tcPr>
          <w:p w:rsidR="00444E65" w:rsidRDefault="008E44D7" w:rsidP="0044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Step 7</w:t>
            </w:r>
          </w:p>
        </w:tc>
        <w:tc>
          <w:tcPr>
            <w:tcW w:w="7036" w:type="dxa"/>
          </w:tcPr>
          <w:p w:rsidR="008E44D7" w:rsidRPr="008E44D7" w:rsidRDefault="008E44D7" w:rsidP="008E4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4D7">
              <w:rPr>
                <w:rFonts w:ascii="Times New Roman" w:hAnsi="Times New Roman" w:cs="Times New Roman"/>
                <w:b/>
                <w:sz w:val="24"/>
                <w:szCs w:val="24"/>
              </w:rPr>
              <w:t>Evaluation of the unit</w:t>
            </w:r>
          </w:p>
          <w:p w:rsidR="00444E65" w:rsidRPr="008E44D7" w:rsidRDefault="008E44D7" w:rsidP="008E44D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44D7">
              <w:rPr>
                <w:rFonts w:ascii="Times New Roman" w:hAnsi="Times New Roman" w:cs="Times New Roman"/>
                <w:sz w:val="24"/>
                <w:szCs w:val="24"/>
              </w:rPr>
              <w:t>How do I reflect on the quality of the unit?</w:t>
            </w:r>
          </w:p>
          <w:p w:rsidR="008E44D7" w:rsidRPr="008E44D7" w:rsidRDefault="008E44D7" w:rsidP="008E44D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44D7">
              <w:rPr>
                <w:rFonts w:ascii="Times New Roman" w:hAnsi="Times New Roman" w:cs="Times New Roman"/>
                <w:sz w:val="24"/>
                <w:szCs w:val="24"/>
              </w:rPr>
              <w:t>What would I change, exclude and add to the unit of work?</w:t>
            </w:r>
          </w:p>
        </w:tc>
      </w:tr>
      <w:tr w:rsidR="00444E65" w:rsidTr="008F0D5F">
        <w:tc>
          <w:tcPr>
            <w:tcW w:w="1980" w:type="dxa"/>
          </w:tcPr>
          <w:p w:rsidR="00444E65" w:rsidRDefault="00D92CDE" w:rsidP="00444E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References</w:t>
            </w:r>
          </w:p>
        </w:tc>
        <w:tc>
          <w:tcPr>
            <w:tcW w:w="7036" w:type="dxa"/>
          </w:tcPr>
          <w:p w:rsidR="00444E65" w:rsidRDefault="00D92CDE" w:rsidP="00D92CD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C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e’s: </w:t>
            </w:r>
            <w:hyperlink r:id="rId5" w:history="1">
              <w:r w:rsidRPr="00D92CD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http://www.miamisci.org/ph/lpintro5e.html</w:t>
              </w:r>
            </w:hyperlink>
            <w:r w:rsidRPr="00D92C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2CDE" w:rsidRDefault="0044029B" w:rsidP="0044029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44029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http://www.curriculumsupport.education.nsw.gov.au/secondary/english/stages4_5/teachlearn/uofw/uofw.htm</w:t>
              </w:r>
            </w:hyperlink>
            <w:r w:rsidRPr="00440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0D5F" w:rsidRDefault="008F0D5F" w:rsidP="008F0D5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FD337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http://syllabus.bos.nsw.edu.au/support-materials/sample-units/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38CE" w:rsidRDefault="00CA38CE" w:rsidP="00CA38C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FD337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http://www.scoop.it/t/nsw-english-k-10-syllabus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5F54" w:rsidRDefault="00EC5F54" w:rsidP="00EC5F5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FD337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http://e4ac.edu.au/secondary/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5F54" w:rsidRDefault="00EC5F54" w:rsidP="00EC5F5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FD337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http://www.asiaeducation.edu.au/curriculum_resources/english_cr/asiascopeseqenglishcr/secondary_units_of_work_eng/asia_scope_and_sequence_for_english_secondary_unit.html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4B29" w:rsidRDefault="00EB4B29" w:rsidP="00EB4B2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FD337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http://www.curriculumsupport.education.nsw.gov.au/policies/gats/assets/pdf/polsuppcd.pdf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5EAD" w:rsidRPr="0044029B" w:rsidRDefault="00C35EAD" w:rsidP="00C35E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FD337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http://unswict.wikispaces.com/Conceptual+Programming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444E65" w:rsidRPr="00444E65" w:rsidRDefault="00444E65" w:rsidP="00444E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4E65" w:rsidRPr="00444E65" w:rsidRDefault="00444E65" w:rsidP="00444E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07E2" w:rsidRPr="000007E2" w:rsidRDefault="000007E2" w:rsidP="000007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7E2" w:rsidRDefault="000007E2"/>
    <w:p w:rsidR="00524EA5" w:rsidRPr="004A59EE" w:rsidRDefault="00524EA5">
      <w:pPr>
        <w:rPr>
          <w:rFonts w:ascii="Times New Roman" w:hAnsi="Times New Roman" w:cs="Times New Roman"/>
          <w:b/>
          <w:sz w:val="24"/>
          <w:szCs w:val="24"/>
        </w:rPr>
      </w:pPr>
    </w:p>
    <w:p w:rsidR="004A59EE" w:rsidRPr="004A59EE" w:rsidRDefault="004A59EE" w:rsidP="004A59EE">
      <w:pPr>
        <w:rPr>
          <w:rFonts w:ascii="Times New Roman" w:hAnsi="Times New Roman" w:cs="Times New Roman"/>
          <w:b/>
          <w:sz w:val="24"/>
          <w:szCs w:val="24"/>
        </w:rPr>
      </w:pPr>
      <w:r w:rsidRPr="004A59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59EE" w:rsidRPr="004A59EE" w:rsidRDefault="004A59EE" w:rsidP="004A59EE">
      <w:pPr>
        <w:rPr>
          <w:rFonts w:ascii="Times New Roman" w:hAnsi="Times New Roman" w:cs="Times New Roman"/>
          <w:b/>
          <w:sz w:val="24"/>
          <w:szCs w:val="24"/>
        </w:rPr>
      </w:pPr>
    </w:p>
    <w:p w:rsidR="00444E65" w:rsidRPr="00444E65" w:rsidRDefault="00444E65" w:rsidP="00444E65">
      <w:pPr>
        <w:rPr>
          <w:rFonts w:ascii="Times New Roman" w:hAnsi="Times New Roman" w:cs="Times New Roman"/>
          <w:sz w:val="24"/>
          <w:szCs w:val="24"/>
        </w:rPr>
      </w:pPr>
    </w:p>
    <w:sectPr w:rsidR="00444E65" w:rsidRPr="00444E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B2781"/>
    <w:multiLevelType w:val="hybridMultilevel"/>
    <w:tmpl w:val="1490333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42C4C"/>
    <w:multiLevelType w:val="hybridMultilevel"/>
    <w:tmpl w:val="35BE1B6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01C56"/>
    <w:multiLevelType w:val="hybridMultilevel"/>
    <w:tmpl w:val="9140DFE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D666FF"/>
    <w:multiLevelType w:val="hybridMultilevel"/>
    <w:tmpl w:val="5C2C617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8F0919"/>
    <w:multiLevelType w:val="hybridMultilevel"/>
    <w:tmpl w:val="478C4B9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6533CF"/>
    <w:multiLevelType w:val="hybridMultilevel"/>
    <w:tmpl w:val="AF32A7EA"/>
    <w:lvl w:ilvl="0" w:tplc="556CA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5208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DC1F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14E1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7A63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D894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B881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B4EC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2A68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7E2"/>
    <w:rsid w:val="000007E2"/>
    <w:rsid w:val="0014494A"/>
    <w:rsid w:val="00181D14"/>
    <w:rsid w:val="0044029B"/>
    <w:rsid w:val="00444E65"/>
    <w:rsid w:val="004A45EC"/>
    <w:rsid w:val="004A59EE"/>
    <w:rsid w:val="00524EA5"/>
    <w:rsid w:val="00545544"/>
    <w:rsid w:val="007D2C61"/>
    <w:rsid w:val="00885F36"/>
    <w:rsid w:val="008E44D7"/>
    <w:rsid w:val="008F0D5F"/>
    <w:rsid w:val="00BD40F9"/>
    <w:rsid w:val="00C35EAD"/>
    <w:rsid w:val="00CA38CE"/>
    <w:rsid w:val="00D92CDE"/>
    <w:rsid w:val="00E01850"/>
    <w:rsid w:val="00EB4B29"/>
    <w:rsid w:val="00EC5F54"/>
    <w:rsid w:val="00FA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765919-94BD-47F7-BF18-86D91494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9EE"/>
    <w:pPr>
      <w:ind w:left="720"/>
      <w:contextualSpacing/>
    </w:pPr>
  </w:style>
  <w:style w:type="table" w:styleId="TableGrid">
    <w:name w:val="Table Grid"/>
    <w:basedOn w:val="TableNormal"/>
    <w:uiPriority w:val="39"/>
    <w:rsid w:val="00444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92C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2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70024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23557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0073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5053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9832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3931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78022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oop.it/t/nsw-english-k-10-syllabu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yllabus.bos.nsw.edu.au/support-materials/sample-units/" TargetMode="External"/><Relationship Id="rId12" Type="http://schemas.openxmlformats.org/officeDocument/2006/relationships/hyperlink" Target="http://unswict.wikispaces.com/Conceptual+Programm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urriculumsupport.education.nsw.gov.au/secondary/english/stages4_5/teachlearn/uofw/uofw.htm" TargetMode="External"/><Relationship Id="rId11" Type="http://schemas.openxmlformats.org/officeDocument/2006/relationships/hyperlink" Target="http://www.curriculumsupport.education.nsw.gov.au/policies/gats/assets/pdf/polsuppcd.pdf" TargetMode="External"/><Relationship Id="rId5" Type="http://schemas.openxmlformats.org/officeDocument/2006/relationships/hyperlink" Target="http://www.miamisci.org/ph/lpintro5e.html" TargetMode="External"/><Relationship Id="rId10" Type="http://schemas.openxmlformats.org/officeDocument/2006/relationships/hyperlink" Target="http://www.asiaeducation.edu.au/curriculum_resources/english_cr/asiascopeseqenglishcr/secondary_units_of_work_eng/asia_scope_and_sequence_for_english_secondary_uni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4ac.edu.au/secondar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Yager</dc:creator>
  <cp:keywords/>
  <dc:description/>
  <cp:lastModifiedBy>Karen Yager</cp:lastModifiedBy>
  <cp:revision>20</cp:revision>
  <dcterms:created xsi:type="dcterms:W3CDTF">2014-04-27T06:40:00Z</dcterms:created>
  <dcterms:modified xsi:type="dcterms:W3CDTF">2014-04-27T07:34:00Z</dcterms:modified>
</cp:coreProperties>
</file>